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8BB" w:rsidRPr="005A29B1" w:rsidRDefault="008C18BB" w:rsidP="008C18BB">
      <w:pPr>
        <w:jc w:val="center"/>
        <w:rPr>
          <w:rFonts w:asciiTheme="minorHAnsi" w:hAnsiTheme="minorHAnsi"/>
        </w:rPr>
      </w:pPr>
      <w:bookmarkStart w:id="0" w:name="_GoBack"/>
      <w:bookmarkEnd w:id="0"/>
      <w:r w:rsidRPr="005A29B1">
        <w:rPr>
          <w:rFonts w:asciiTheme="minorHAnsi" w:hAnsiTheme="minorHAnsi"/>
          <w:noProof/>
        </w:rPr>
        <w:drawing>
          <wp:inline distT="0" distB="0" distL="0" distR="0" wp14:anchorId="09F0197B" wp14:editId="5B0E2C85">
            <wp:extent cx="1609725" cy="852207"/>
            <wp:effectExtent l="0" t="0" r="0" b="5080"/>
            <wp:docPr id="3" name="Picture 3" descr="MHCbluebox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CblueboxLOGO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725" cy="852207"/>
                    </a:xfrm>
                    <a:prstGeom prst="rect">
                      <a:avLst/>
                    </a:prstGeom>
                    <a:noFill/>
                    <a:ln>
                      <a:noFill/>
                    </a:ln>
                  </pic:spPr>
                </pic:pic>
              </a:graphicData>
            </a:graphic>
          </wp:inline>
        </w:drawing>
      </w:r>
    </w:p>
    <w:p w:rsidR="008C18BB" w:rsidRPr="005A29B1" w:rsidRDefault="008C18BB" w:rsidP="008C18BB">
      <w:pPr>
        <w:rPr>
          <w:rFonts w:asciiTheme="minorHAnsi" w:hAnsiTheme="minorHAnsi"/>
        </w:rPr>
      </w:pPr>
    </w:p>
    <w:p w:rsidR="008C18BB" w:rsidRDefault="008C18BB" w:rsidP="008C18BB">
      <w:pPr>
        <w:spacing w:before="51"/>
        <w:jc w:val="center"/>
        <w:rPr>
          <w:rFonts w:asciiTheme="minorHAnsi" w:hAnsiTheme="minorHAnsi"/>
          <w:b/>
          <w:w w:val="105"/>
          <w:sz w:val="24"/>
          <w:szCs w:val="24"/>
        </w:rPr>
      </w:pPr>
    </w:p>
    <w:p w:rsidR="00351F9C" w:rsidRPr="008C18BB" w:rsidRDefault="008C18BB" w:rsidP="008C18BB">
      <w:pPr>
        <w:spacing w:before="51"/>
        <w:jc w:val="center"/>
        <w:rPr>
          <w:rFonts w:asciiTheme="minorHAnsi" w:hAnsiTheme="minorHAnsi"/>
          <w:b/>
          <w:sz w:val="24"/>
          <w:szCs w:val="24"/>
        </w:rPr>
      </w:pPr>
      <w:r w:rsidRPr="008C18BB">
        <w:rPr>
          <w:rFonts w:asciiTheme="minorHAnsi" w:hAnsiTheme="minorHAnsi"/>
          <w:b/>
          <w:w w:val="105"/>
          <w:sz w:val="24"/>
          <w:szCs w:val="24"/>
        </w:rPr>
        <w:t>Mississippi Home Corporation</w:t>
      </w:r>
      <w:r>
        <w:rPr>
          <w:rFonts w:asciiTheme="minorHAnsi" w:hAnsiTheme="minorHAnsi"/>
          <w:b/>
          <w:w w:val="105"/>
          <w:sz w:val="24"/>
          <w:szCs w:val="24"/>
        </w:rPr>
        <w:t xml:space="preserve"> Board Approves </w:t>
      </w:r>
      <w:r w:rsidRPr="008C18BB">
        <w:rPr>
          <w:rFonts w:asciiTheme="minorHAnsi" w:hAnsiTheme="minorHAnsi"/>
          <w:b/>
          <w:sz w:val="24"/>
          <w:szCs w:val="24"/>
        </w:rPr>
        <w:t xml:space="preserve">Additional Tax Credit Awards </w:t>
      </w:r>
    </w:p>
    <w:p w:rsidR="00351F9C" w:rsidRPr="008C18BB" w:rsidRDefault="00351F9C" w:rsidP="008C18BB">
      <w:pPr>
        <w:pStyle w:val="BodyText"/>
        <w:spacing w:before="3"/>
        <w:rPr>
          <w:rFonts w:asciiTheme="minorHAnsi" w:hAnsiTheme="minorHAnsi"/>
          <w:sz w:val="24"/>
          <w:szCs w:val="24"/>
        </w:rPr>
      </w:pPr>
    </w:p>
    <w:p w:rsidR="00351F9C" w:rsidRPr="008C18BB" w:rsidRDefault="008C18BB" w:rsidP="008C18BB">
      <w:pPr>
        <w:pStyle w:val="BodyText"/>
        <w:spacing w:line="249" w:lineRule="auto"/>
        <w:jc w:val="both"/>
        <w:rPr>
          <w:rFonts w:asciiTheme="minorHAnsi" w:hAnsiTheme="minorHAnsi"/>
          <w:sz w:val="24"/>
          <w:szCs w:val="24"/>
        </w:rPr>
      </w:pPr>
      <w:r w:rsidRPr="008C18BB">
        <w:rPr>
          <w:rFonts w:asciiTheme="minorHAnsi" w:hAnsiTheme="minorHAnsi"/>
          <w:sz w:val="24"/>
          <w:szCs w:val="24"/>
        </w:rPr>
        <w:t xml:space="preserve">On February 8, 2017, MHC issued Program Bulletin </w:t>
      </w:r>
      <w:r w:rsidRPr="008C18BB">
        <w:rPr>
          <w:rFonts w:asciiTheme="minorHAnsi" w:hAnsiTheme="minorHAnsi"/>
          <w:i/>
          <w:sz w:val="24"/>
          <w:szCs w:val="24"/>
        </w:rPr>
        <w:t xml:space="preserve">#17-001 2016 Tax Credit Recipients-Options for Reduced Equity Pricing </w:t>
      </w:r>
      <w:r w:rsidRPr="008C18BB">
        <w:rPr>
          <w:rFonts w:asciiTheme="minorHAnsi" w:hAnsiTheme="minorHAnsi"/>
          <w:sz w:val="24"/>
          <w:szCs w:val="24"/>
        </w:rPr>
        <w:t>for all tax credit award recipients of the 2016 Cycle. The bulletin outlined three options designed to assist developers in recovering from reductions in credit pricing due to market changes. The listing below represents those developers that chose Option 3 which allowed each of them to request additional credits to help with the financial change in the credit value.</w:t>
      </w:r>
    </w:p>
    <w:p w:rsidR="00351F9C" w:rsidRPr="008C18BB" w:rsidRDefault="00351F9C" w:rsidP="008C18BB">
      <w:pPr>
        <w:pStyle w:val="BodyText"/>
        <w:spacing w:before="5"/>
        <w:jc w:val="both"/>
        <w:rPr>
          <w:rFonts w:asciiTheme="minorHAnsi" w:hAnsiTheme="minorHAnsi"/>
          <w:sz w:val="24"/>
          <w:szCs w:val="24"/>
        </w:rPr>
      </w:pPr>
    </w:p>
    <w:p w:rsidR="00351F9C" w:rsidRPr="008C18BB" w:rsidRDefault="008C18BB" w:rsidP="008C18BB">
      <w:pPr>
        <w:pStyle w:val="BodyText"/>
        <w:jc w:val="both"/>
        <w:rPr>
          <w:rFonts w:asciiTheme="minorHAnsi" w:hAnsiTheme="minorHAnsi"/>
          <w:sz w:val="24"/>
          <w:szCs w:val="24"/>
        </w:rPr>
      </w:pPr>
      <w:r w:rsidRPr="008C18BB">
        <w:rPr>
          <w:rFonts w:asciiTheme="minorHAnsi" w:hAnsiTheme="minorHAnsi"/>
          <w:sz w:val="24"/>
          <w:szCs w:val="24"/>
        </w:rPr>
        <w:t>On May 10, 2017, The MHC Board approved the recommended additional tax credit awards listed below.</w:t>
      </w:r>
    </w:p>
    <w:p w:rsidR="00351F9C" w:rsidRPr="008C18BB" w:rsidRDefault="00351F9C" w:rsidP="008C18BB">
      <w:pPr>
        <w:pStyle w:val="BodyText"/>
        <w:jc w:val="both"/>
        <w:rPr>
          <w:rFonts w:asciiTheme="minorHAnsi" w:hAnsiTheme="minorHAnsi"/>
          <w:sz w:val="24"/>
          <w:szCs w:val="24"/>
        </w:rPr>
      </w:pPr>
    </w:p>
    <w:p w:rsidR="00351F9C" w:rsidRDefault="008C18BB" w:rsidP="008C18BB">
      <w:pPr>
        <w:pStyle w:val="BodyText"/>
        <w:jc w:val="both"/>
        <w:rPr>
          <w:rFonts w:asciiTheme="minorHAnsi" w:hAnsiTheme="minorHAnsi"/>
          <w:sz w:val="24"/>
          <w:szCs w:val="24"/>
        </w:rPr>
      </w:pPr>
      <w:r w:rsidRPr="008C18BB">
        <w:rPr>
          <w:rFonts w:asciiTheme="minorHAnsi" w:hAnsiTheme="minorHAnsi"/>
          <w:sz w:val="24"/>
          <w:szCs w:val="24"/>
        </w:rPr>
        <w:t>The additional credit awards will be funded by the 2018 Annual Credit Authority. Commitment Letters to follow.</w:t>
      </w:r>
    </w:p>
    <w:p w:rsidR="008C18BB" w:rsidRPr="008C18BB" w:rsidRDefault="008C18BB" w:rsidP="008C18BB">
      <w:pPr>
        <w:pStyle w:val="BodyText"/>
        <w:rPr>
          <w:rFonts w:asciiTheme="minorHAnsi" w:hAnsiTheme="minorHAnsi"/>
          <w:sz w:val="24"/>
          <w:szCs w:val="24"/>
        </w:rPr>
      </w:pPr>
    </w:p>
    <w:p w:rsidR="00351F9C" w:rsidRPr="008C18BB" w:rsidRDefault="00351F9C" w:rsidP="008C18BB">
      <w:pPr>
        <w:pStyle w:val="BodyText"/>
        <w:spacing w:before="1" w:after="1"/>
        <w:rPr>
          <w:rFonts w:asciiTheme="minorHAnsi" w:hAnsiTheme="minorHAnsi"/>
          <w:sz w:val="20"/>
          <w:szCs w:val="20"/>
        </w:rPr>
      </w:pPr>
    </w:p>
    <w:tbl>
      <w:tblPr>
        <w:tblW w:w="9805"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9"/>
        <w:gridCol w:w="506"/>
        <w:gridCol w:w="1610"/>
        <w:gridCol w:w="2770"/>
        <w:gridCol w:w="1260"/>
        <w:gridCol w:w="1440"/>
        <w:gridCol w:w="1260"/>
      </w:tblGrid>
      <w:tr w:rsidR="00351F9C" w:rsidRPr="008C18BB" w:rsidTr="008C18BB">
        <w:trPr>
          <w:trHeight w:val="576"/>
        </w:trPr>
        <w:tc>
          <w:tcPr>
            <w:tcW w:w="959" w:type="dxa"/>
            <w:vAlign w:val="center"/>
          </w:tcPr>
          <w:p w:rsidR="00351F9C" w:rsidRPr="008C18BB" w:rsidRDefault="008C18BB" w:rsidP="008C18BB">
            <w:pPr>
              <w:pStyle w:val="TableParagraph"/>
              <w:spacing w:before="86" w:line="240" w:lineRule="auto"/>
              <w:ind w:left="0"/>
              <w:jc w:val="center"/>
              <w:rPr>
                <w:rFonts w:asciiTheme="minorHAnsi" w:hAnsiTheme="minorHAnsi"/>
                <w:b/>
                <w:sz w:val="20"/>
                <w:szCs w:val="20"/>
              </w:rPr>
            </w:pPr>
            <w:r w:rsidRPr="008C18BB">
              <w:rPr>
                <w:rFonts w:asciiTheme="minorHAnsi" w:hAnsiTheme="minorHAnsi"/>
                <w:b/>
                <w:sz w:val="20"/>
                <w:szCs w:val="20"/>
              </w:rPr>
              <w:t>Dev Number</w:t>
            </w:r>
          </w:p>
        </w:tc>
        <w:tc>
          <w:tcPr>
            <w:tcW w:w="506" w:type="dxa"/>
            <w:vAlign w:val="center"/>
          </w:tcPr>
          <w:p w:rsidR="00351F9C" w:rsidRPr="008C18BB" w:rsidRDefault="008C18BB" w:rsidP="008C18BB">
            <w:pPr>
              <w:pStyle w:val="TableParagraph"/>
              <w:spacing w:line="173" w:lineRule="exact"/>
              <w:ind w:left="0" w:firstLine="31"/>
              <w:jc w:val="center"/>
              <w:rPr>
                <w:rFonts w:asciiTheme="minorHAnsi" w:hAnsiTheme="minorHAnsi"/>
                <w:b/>
                <w:sz w:val="20"/>
                <w:szCs w:val="20"/>
              </w:rPr>
            </w:pPr>
            <w:r w:rsidRPr="008C18BB">
              <w:rPr>
                <w:rFonts w:asciiTheme="minorHAnsi" w:hAnsiTheme="minorHAnsi"/>
                <w:b/>
                <w:sz w:val="20"/>
                <w:szCs w:val="20"/>
              </w:rPr>
              <w:t>Dev</w:t>
            </w:r>
          </w:p>
          <w:p w:rsidR="00351F9C" w:rsidRPr="008C18BB" w:rsidRDefault="008C18BB" w:rsidP="008C18BB">
            <w:pPr>
              <w:pStyle w:val="TableParagraph"/>
              <w:spacing w:before="11" w:line="150" w:lineRule="exact"/>
              <w:ind w:left="0"/>
              <w:jc w:val="center"/>
              <w:rPr>
                <w:rFonts w:asciiTheme="minorHAnsi" w:hAnsiTheme="minorHAnsi"/>
                <w:b/>
                <w:sz w:val="20"/>
                <w:szCs w:val="20"/>
              </w:rPr>
            </w:pPr>
            <w:r w:rsidRPr="008C18BB">
              <w:rPr>
                <w:rFonts w:asciiTheme="minorHAnsi" w:hAnsiTheme="minorHAnsi"/>
                <w:b/>
                <w:sz w:val="20"/>
                <w:szCs w:val="20"/>
              </w:rPr>
              <w:t>Type</w:t>
            </w:r>
          </w:p>
        </w:tc>
        <w:tc>
          <w:tcPr>
            <w:tcW w:w="1610" w:type="dxa"/>
            <w:vAlign w:val="center"/>
          </w:tcPr>
          <w:p w:rsidR="00351F9C" w:rsidRPr="008C18BB" w:rsidRDefault="008C18BB" w:rsidP="008C18BB">
            <w:pPr>
              <w:pStyle w:val="TableParagraph"/>
              <w:spacing w:before="86" w:line="240" w:lineRule="auto"/>
              <w:ind w:left="0"/>
              <w:jc w:val="center"/>
              <w:rPr>
                <w:rFonts w:asciiTheme="minorHAnsi" w:hAnsiTheme="minorHAnsi"/>
                <w:b/>
                <w:sz w:val="20"/>
                <w:szCs w:val="20"/>
              </w:rPr>
            </w:pPr>
            <w:r w:rsidRPr="008C18BB">
              <w:rPr>
                <w:rFonts w:asciiTheme="minorHAnsi" w:hAnsiTheme="minorHAnsi"/>
                <w:b/>
                <w:w w:val="95"/>
                <w:sz w:val="20"/>
                <w:szCs w:val="20"/>
              </w:rPr>
              <w:t>Development  Name</w:t>
            </w:r>
          </w:p>
        </w:tc>
        <w:tc>
          <w:tcPr>
            <w:tcW w:w="2770" w:type="dxa"/>
            <w:vAlign w:val="center"/>
          </w:tcPr>
          <w:p w:rsidR="00351F9C" w:rsidRPr="008C18BB" w:rsidRDefault="008C18BB" w:rsidP="008C18BB">
            <w:pPr>
              <w:pStyle w:val="TableParagraph"/>
              <w:spacing w:before="86" w:line="240" w:lineRule="auto"/>
              <w:ind w:left="0"/>
              <w:jc w:val="center"/>
              <w:rPr>
                <w:rFonts w:asciiTheme="minorHAnsi" w:hAnsiTheme="minorHAnsi"/>
                <w:b/>
                <w:sz w:val="20"/>
                <w:szCs w:val="20"/>
              </w:rPr>
            </w:pPr>
            <w:r w:rsidRPr="008C18BB">
              <w:rPr>
                <w:rFonts w:asciiTheme="minorHAnsi" w:hAnsiTheme="minorHAnsi"/>
                <w:b/>
                <w:w w:val="95"/>
                <w:sz w:val="20"/>
                <w:szCs w:val="20"/>
              </w:rPr>
              <w:t>Development  Owner</w:t>
            </w:r>
          </w:p>
        </w:tc>
        <w:tc>
          <w:tcPr>
            <w:tcW w:w="1260" w:type="dxa"/>
            <w:vAlign w:val="center"/>
          </w:tcPr>
          <w:p w:rsidR="00351F9C" w:rsidRPr="008C18BB" w:rsidRDefault="008C18BB" w:rsidP="008C18BB">
            <w:pPr>
              <w:pStyle w:val="TableParagraph"/>
              <w:spacing w:before="86" w:line="240" w:lineRule="auto"/>
              <w:ind w:left="0"/>
              <w:jc w:val="center"/>
              <w:rPr>
                <w:rFonts w:asciiTheme="minorHAnsi" w:hAnsiTheme="minorHAnsi"/>
                <w:b/>
                <w:sz w:val="20"/>
                <w:szCs w:val="20"/>
              </w:rPr>
            </w:pPr>
            <w:r w:rsidRPr="008C18BB">
              <w:rPr>
                <w:rFonts w:asciiTheme="minorHAnsi" w:hAnsiTheme="minorHAnsi"/>
                <w:b/>
                <w:sz w:val="20"/>
                <w:szCs w:val="20"/>
              </w:rPr>
              <w:t>Contact Person</w:t>
            </w:r>
          </w:p>
        </w:tc>
        <w:tc>
          <w:tcPr>
            <w:tcW w:w="1440" w:type="dxa"/>
            <w:vAlign w:val="center"/>
          </w:tcPr>
          <w:p w:rsidR="00351F9C" w:rsidRPr="008C18BB" w:rsidRDefault="008C18BB" w:rsidP="008C18BB">
            <w:pPr>
              <w:pStyle w:val="TableParagraph"/>
              <w:spacing w:line="173" w:lineRule="exact"/>
              <w:ind w:left="0"/>
              <w:jc w:val="center"/>
              <w:rPr>
                <w:rFonts w:asciiTheme="minorHAnsi" w:hAnsiTheme="minorHAnsi"/>
                <w:b/>
                <w:sz w:val="20"/>
                <w:szCs w:val="20"/>
              </w:rPr>
            </w:pPr>
            <w:r w:rsidRPr="008C18BB">
              <w:rPr>
                <w:rFonts w:asciiTheme="minorHAnsi" w:hAnsiTheme="minorHAnsi"/>
                <w:b/>
                <w:sz w:val="20"/>
                <w:szCs w:val="20"/>
              </w:rPr>
              <w:t>Additional</w:t>
            </w:r>
          </w:p>
          <w:p w:rsidR="00351F9C" w:rsidRPr="008C18BB" w:rsidRDefault="008C18BB" w:rsidP="008C18BB">
            <w:pPr>
              <w:pStyle w:val="TableParagraph"/>
              <w:spacing w:before="11" w:line="150" w:lineRule="exact"/>
              <w:ind w:left="0"/>
              <w:jc w:val="center"/>
              <w:rPr>
                <w:rFonts w:asciiTheme="minorHAnsi" w:hAnsiTheme="minorHAnsi"/>
                <w:b/>
                <w:sz w:val="20"/>
                <w:szCs w:val="20"/>
              </w:rPr>
            </w:pPr>
            <w:r w:rsidRPr="008C18BB">
              <w:rPr>
                <w:rFonts w:asciiTheme="minorHAnsi" w:hAnsiTheme="minorHAnsi"/>
                <w:b/>
                <w:sz w:val="20"/>
                <w:szCs w:val="20"/>
              </w:rPr>
              <w:t>Credits</w:t>
            </w:r>
          </w:p>
        </w:tc>
        <w:tc>
          <w:tcPr>
            <w:tcW w:w="1260" w:type="dxa"/>
            <w:vAlign w:val="center"/>
          </w:tcPr>
          <w:p w:rsidR="00351F9C" w:rsidRPr="008C18BB" w:rsidRDefault="008C18BB" w:rsidP="008C18BB">
            <w:pPr>
              <w:pStyle w:val="TableParagraph"/>
              <w:spacing w:line="157" w:lineRule="exact"/>
              <w:ind w:left="0"/>
              <w:jc w:val="center"/>
              <w:rPr>
                <w:rFonts w:asciiTheme="minorHAnsi" w:hAnsiTheme="minorHAnsi"/>
                <w:b/>
                <w:sz w:val="20"/>
                <w:szCs w:val="20"/>
              </w:rPr>
            </w:pPr>
            <w:r w:rsidRPr="008C18BB">
              <w:rPr>
                <w:rFonts w:asciiTheme="minorHAnsi" w:hAnsiTheme="minorHAnsi"/>
                <w:b/>
                <w:sz w:val="20"/>
                <w:szCs w:val="20"/>
              </w:rPr>
              <w:t>Annual Credit Authority</w:t>
            </w:r>
          </w:p>
        </w:tc>
      </w:tr>
      <w:tr w:rsidR="00351F9C" w:rsidRPr="008C18BB" w:rsidTr="008C18BB">
        <w:trPr>
          <w:trHeight w:val="288"/>
        </w:trPr>
        <w:tc>
          <w:tcPr>
            <w:tcW w:w="959"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16-1-014</w:t>
            </w:r>
          </w:p>
        </w:tc>
        <w:tc>
          <w:tcPr>
            <w:tcW w:w="506"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NC</w:t>
            </w:r>
          </w:p>
        </w:tc>
        <w:tc>
          <w:tcPr>
            <w:tcW w:w="1610" w:type="dxa"/>
            <w:vAlign w:val="center"/>
          </w:tcPr>
          <w:p w:rsidR="00351F9C" w:rsidRPr="008C18BB" w:rsidRDefault="008C18BB" w:rsidP="008C18BB">
            <w:pPr>
              <w:pStyle w:val="TableParagraph"/>
              <w:ind w:left="0"/>
              <w:rPr>
                <w:rFonts w:asciiTheme="minorHAnsi" w:hAnsiTheme="minorHAnsi"/>
                <w:sz w:val="20"/>
                <w:szCs w:val="20"/>
              </w:rPr>
            </w:pPr>
            <w:proofErr w:type="spellStart"/>
            <w:r w:rsidRPr="008C18BB">
              <w:rPr>
                <w:rFonts w:asciiTheme="minorHAnsi" w:hAnsiTheme="minorHAnsi"/>
                <w:sz w:val="20"/>
                <w:szCs w:val="20"/>
              </w:rPr>
              <w:t>Woodcreek</w:t>
            </w:r>
            <w:proofErr w:type="spellEnd"/>
            <w:r w:rsidRPr="008C18BB">
              <w:rPr>
                <w:rFonts w:asciiTheme="minorHAnsi" w:hAnsiTheme="minorHAnsi"/>
                <w:sz w:val="20"/>
                <w:szCs w:val="20"/>
              </w:rPr>
              <w:t xml:space="preserve"> Homes</w:t>
            </w:r>
          </w:p>
        </w:tc>
        <w:tc>
          <w:tcPr>
            <w:tcW w:w="2770" w:type="dxa"/>
            <w:vAlign w:val="center"/>
          </w:tcPr>
          <w:p w:rsidR="00351F9C" w:rsidRPr="008C18BB" w:rsidRDefault="008C18BB" w:rsidP="008C18BB">
            <w:pPr>
              <w:pStyle w:val="TableParagraph"/>
              <w:ind w:left="0"/>
              <w:rPr>
                <w:rFonts w:asciiTheme="minorHAnsi" w:hAnsiTheme="minorHAnsi"/>
                <w:sz w:val="20"/>
                <w:szCs w:val="20"/>
              </w:rPr>
            </w:pPr>
            <w:proofErr w:type="spellStart"/>
            <w:r w:rsidRPr="008C18BB">
              <w:rPr>
                <w:rFonts w:asciiTheme="minorHAnsi" w:hAnsiTheme="minorHAnsi"/>
                <w:sz w:val="20"/>
                <w:szCs w:val="20"/>
              </w:rPr>
              <w:t>Woodcreek</w:t>
            </w:r>
            <w:proofErr w:type="spellEnd"/>
            <w:r w:rsidRPr="008C18BB">
              <w:rPr>
                <w:rFonts w:asciiTheme="minorHAnsi" w:hAnsiTheme="minorHAnsi"/>
                <w:sz w:val="20"/>
                <w:szCs w:val="20"/>
              </w:rPr>
              <w:t xml:space="preserve"> </w:t>
            </w:r>
            <w:proofErr w:type="spellStart"/>
            <w:r w:rsidRPr="008C18BB">
              <w:rPr>
                <w:rFonts w:asciiTheme="minorHAnsi" w:hAnsiTheme="minorHAnsi"/>
                <w:sz w:val="20"/>
                <w:szCs w:val="20"/>
              </w:rPr>
              <w:t>Homes,L.P</w:t>
            </w:r>
            <w:proofErr w:type="spellEnd"/>
            <w:r w:rsidRPr="008C18BB">
              <w:rPr>
                <w:rFonts w:asciiTheme="minorHAnsi" w:hAnsiTheme="minorHAnsi"/>
                <w:sz w:val="20"/>
                <w:szCs w:val="20"/>
              </w:rPr>
              <w:t>.</w:t>
            </w:r>
          </w:p>
        </w:tc>
        <w:tc>
          <w:tcPr>
            <w:tcW w:w="1260"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Fred Bennett</w:t>
            </w:r>
          </w:p>
        </w:tc>
        <w:tc>
          <w:tcPr>
            <w:tcW w:w="1440"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    93,397.00</w:t>
            </w:r>
          </w:p>
        </w:tc>
        <w:tc>
          <w:tcPr>
            <w:tcW w:w="1260"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2018</w:t>
            </w:r>
          </w:p>
        </w:tc>
      </w:tr>
      <w:tr w:rsidR="00351F9C" w:rsidRPr="008C18BB" w:rsidTr="008C18BB">
        <w:trPr>
          <w:trHeight w:val="288"/>
        </w:trPr>
        <w:tc>
          <w:tcPr>
            <w:tcW w:w="959"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16-1-016</w:t>
            </w:r>
          </w:p>
        </w:tc>
        <w:tc>
          <w:tcPr>
            <w:tcW w:w="506"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NC</w:t>
            </w:r>
          </w:p>
        </w:tc>
        <w:tc>
          <w:tcPr>
            <w:tcW w:w="1610" w:type="dxa"/>
            <w:vAlign w:val="center"/>
          </w:tcPr>
          <w:p w:rsidR="00351F9C" w:rsidRPr="008C18BB" w:rsidRDefault="008C18BB" w:rsidP="008C18BB">
            <w:pPr>
              <w:pStyle w:val="TableParagraph"/>
              <w:ind w:left="0"/>
              <w:rPr>
                <w:rFonts w:asciiTheme="minorHAnsi" w:hAnsiTheme="minorHAnsi"/>
                <w:sz w:val="20"/>
                <w:szCs w:val="20"/>
              </w:rPr>
            </w:pPr>
            <w:proofErr w:type="spellStart"/>
            <w:r w:rsidRPr="008C18BB">
              <w:rPr>
                <w:rFonts w:asciiTheme="minorHAnsi" w:hAnsiTheme="minorHAnsi"/>
                <w:sz w:val="20"/>
                <w:szCs w:val="20"/>
              </w:rPr>
              <w:t>Timberlane</w:t>
            </w:r>
            <w:proofErr w:type="spellEnd"/>
          </w:p>
        </w:tc>
        <w:tc>
          <w:tcPr>
            <w:tcW w:w="2770" w:type="dxa"/>
            <w:vAlign w:val="center"/>
          </w:tcPr>
          <w:p w:rsidR="00351F9C" w:rsidRPr="008C18BB" w:rsidRDefault="008C18BB" w:rsidP="008C18BB">
            <w:pPr>
              <w:pStyle w:val="TableParagraph"/>
              <w:ind w:left="0"/>
              <w:rPr>
                <w:rFonts w:asciiTheme="minorHAnsi" w:hAnsiTheme="minorHAnsi"/>
                <w:sz w:val="20"/>
                <w:szCs w:val="20"/>
              </w:rPr>
            </w:pPr>
            <w:proofErr w:type="spellStart"/>
            <w:r w:rsidRPr="008C18BB">
              <w:rPr>
                <w:rFonts w:asciiTheme="minorHAnsi" w:hAnsiTheme="minorHAnsi"/>
                <w:sz w:val="20"/>
                <w:szCs w:val="20"/>
              </w:rPr>
              <w:t>Timberlane</w:t>
            </w:r>
            <w:proofErr w:type="spellEnd"/>
            <w:r w:rsidRPr="008C18BB">
              <w:rPr>
                <w:rFonts w:asciiTheme="minorHAnsi" w:hAnsiTheme="minorHAnsi"/>
                <w:sz w:val="20"/>
                <w:szCs w:val="20"/>
              </w:rPr>
              <w:t xml:space="preserve"> Partners, LP</w:t>
            </w:r>
          </w:p>
        </w:tc>
        <w:tc>
          <w:tcPr>
            <w:tcW w:w="1260"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David Strange</w:t>
            </w:r>
          </w:p>
        </w:tc>
        <w:tc>
          <w:tcPr>
            <w:tcW w:w="1440"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    95,250.00</w:t>
            </w:r>
          </w:p>
        </w:tc>
        <w:tc>
          <w:tcPr>
            <w:tcW w:w="1260"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2018</w:t>
            </w:r>
          </w:p>
        </w:tc>
      </w:tr>
      <w:tr w:rsidR="00351F9C" w:rsidRPr="008C18BB" w:rsidTr="008C18BB">
        <w:trPr>
          <w:trHeight w:val="288"/>
        </w:trPr>
        <w:tc>
          <w:tcPr>
            <w:tcW w:w="959"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16-1-017</w:t>
            </w:r>
          </w:p>
        </w:tc>
        <w:tc>
          <w:tcPr>
            <w:tcW w:w="506"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NC</w:t>
            </w:r>
          </w:p>
        </w:tc>
        <w:tc>
          <w:tcPr>
            <w:tcW w:w="1610"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Woodlawn</w:t>
            </w:r>
          </w:p>
        </w:tc>
        <w:tc>
          <w:tcPr>
            <w:tcW w:w="2770"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Woodlawn Partners, LP</w:t>
            </w:r>
          </w:p>
        </w:tc>
        <w:tc>
          <w:tcPr>
            <w:tcW w:w="1260"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David Strange</w:t>
            </w:r>
          </w:p>
        </w:tc>
        <w:tc>
          <w:tcPr>
            <w:tcW w:w="1440"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    95,250.00</w:t>
            </w:r>
          </w:p>
        </w:tc>
        <w:tc>
          <w:tcPr>
            <w:tcW w:w="1260"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2018</w:t>
            </w:r>
          </w:p>
        </w:tc>
      </w:tr>
      <w:tr w:rsidR="00351F9C" w:rsidRPr="008C18BB" w:rsidTr="008C18BB">
        <w:trPr>
          <w:trHeight w:val="288"/>
        </w:trPr>
        <w:tc>
          <w:tcPr>
            <w:tcW w:w="959"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16-1-028</w:t>
            </w:r>
          </w:p>
        </w:tc>
        <w:tc>
          <w:tcPr>
            <w:tcW w:w="506"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NC</w:t>
            </w:r>
          </w:p>
        </w:tc>
        <w:tc>
          <w:tcPr>
            <w:tcW w:w="1610"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Beacon Hill East</w:t>
            </w:r>
          </w:p>
        </w:tc>
        <w:tc>
          <w:tcPr>
            <w:tcW w:w="2770"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Beacon Hill East 2016, LP</w:t>
            </w:r>
          </w:p>
        </w:tc>
        <w:tc>
          <w:tcPr>
            <w:tcW w:w="1260"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Britton Jones</w:t>
            </w:r>
          </w:p>
        </w:tc>
        <w:tc>
          <w:tcPr>
            <w:tcW w:w="1440"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    33,000.00</w:t>
            </w:r>
          </w:p>
        </w:tc>
        <w:tc>
          <w:tcPr>
            <w:tcW w:w="1260"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2018</w:t>
            </w:r>
          </w:p>
        </w:tc>
      </w:tr>
      <w:tr w:rsidR="00351F9C" w:rsidRPr="008C18BB" w:rsidTr="008C18BB">
        <w:trPr>
          <w:trHeight w:val="288"/>
        </w:trPr>
        <w:tc>
          <w:tcPr>
            <w:tcW w:w="959"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16-1-029</w:t>
            </w:r>
          </w:p>
        </w:tc>
        <w:tc>
          <w:tcPr>
            <w:tcW w:w="506"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NC</w:t>
            </w:r>
          </w:p>
        </w:tc>
        <w:tc>
          <w:tcPr>
            <w:tcW w:w="1610"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Beacon Hill West</w:t>
            </w:r>
          </w:p>
        </w:tc>
        <w:tc>
          <w:tcPr>
            <w:tcW w:w="2770"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Beacon Hill West 2016, LP</w:t>
            </w:r>
          </w:p>
        </w:tc>
        <w:tc>
          <w:tcPr>
            <w:tcW w:w="1260"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Britton Jones</w:t>
            </w:r>
          </w:p>
        </w:tc>
        <w:tc>
          <w:tcPr>
            <w:tcW w:w="1440"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    33,000.00</w:t>
            </w:r>
          </w:p>
        </w:tc>
        <w:tc>
          <w:tcPr>
            <w:tcW w:w="1260"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2018</w:t>
            </w:r>
          </w:p>
        </w:tc>
      </w:tr>
      <w:tr w:rsidR="00351F9C" w:rsidRPr="008C18BB" w:rsidTr="008C18BB">
        <w:trPr>
          <w:trHeight w:val="288"/>
        </w:trPr>
        <w:tc>
          <w:tcPr>
            <w:tcW w:w="959"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16-1-030</w:t>
            </w:r>
          </w:p>
        </w:tc>
        <w:tc>
          <w:tcPr>
            <w:tcW w:w="506"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NC</w:t>
            </w:r>
          </w:p>
        </w:tc>
        <w:tc>
          <w:tcPr>
            <w:tcW w:w="1610"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Phoenix at Corinth</w:t>
            </w:r>
          </w:p>
        </w:tc>
        <w:tc>
          <w:tcPr>
            <w:tcW w:w="2770"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The Phoenix at Corinth 2016, LP</w:t>
            </w:r>
          </w:p>
        </w:tc>
        <w:tc>
          <w:tcPr>
            <w:tcW w:w="1260"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Mike Hedges</w:t>
            </w:r>
          </w:p>
        </w:tc>
        <w:tc>
          <w:tcPr>
            <w:tcW w:w="1440"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    22,500.00</w:t>
            </w:r>
          </w:p>
        </w:tc>
        <w:tc>
          <w:tcPr>
            <w:tcW w:w="1260"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2018</w:t>
            </w:r>
          </w:p>
        </w:tc>
      </w:tr>
      <w:tr w:rsidR="00351F9C" w:rsidRPr="008C18BB" w:rsidTr="008C18BB">
        <w:trPr>
          <w:trHeight w:val="288"/>
        </w:trPr>
        <w:tc>
          <w:tcPr>
            <w:tcW w:w="959"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16-1-037</w:t>
            </w:r>
          </w:p>
        </w:tc>
        <w:tc>
          <w:tcPr>
            <w:tcW w:w="506"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A/R</w:t>
            </w:r>
          </w:p>
        </w:tc>
        <w:tc>
          <w:tcPr>
            <w:tcW w:w="1610"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Haven Apartments</w:t>
            </w:r>
          </w:p>
        </w:tc>
        <w:tc>
          <w:tcPr>
            <w:tcW w:w="2770"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Haven Apartments, LLP</w:t>
            </w:r>
          </w:p>
        </w:tc>
        <w:tc>
          <w:tcPr>
            <w:tcW w:w="1260"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Jeffery Gooden</w:t>
            </w:r>
          </w:p>
        </w:tc>
        <w:tc>
          <w:tcPr>
            <w:tcW w:w="1440"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    25,775.00</w:t>
            </w:r>
          </w:p>
        </w:tc>
        <w:tc>
          <w:tcPr>
            <w:tcW w:w="1260" w:type="dxa"/>
            <w:vAlign w:val="center"/>
          </w:tcPr>
          <w:p w:rsidR="00351F9C" w:rsidRPr="008C18BB" w:rsidRDefault="008C18BB" w:rsidP="008C18BB">
            <w:pPr>
              <w:pStyle w:val="TableParagraph"/>
              <w:ind w:left="0"/>
              <w:rPr>
                <w:rFonts w:asciiTheme="minorHAnsi" w:hAnsiTheme="minorHAnsi"/>
                <w:sz w:val="20"/>
                <w:szCs w:val="20"/>
              </w:rPr>
            </w:pPr>
            <w:r w:rsidRPr="008C18BB">
              <w:rPr>
                <w:rFonts w:asciiTheme="minorHAnsi" w:hAnsiTheme="minorHAnsi"/>
                <w:sz w:val="20"/>
                <w:szCs w:val="20"/>
              </w:rPr>
              <w:t>2018</w:t>
            </w:r>
          </w:p>
        </w:tc>
      </w:tr>
    </w:tbl>
    <w:p w:rsidR="00F47C90" w:rsidRPr="008C18BB" w:rsidRDefault="00F47C90" w:rsidP="008C18BB">
      <w:pPr>
        <w:rPr>
          <w:rFonts w:asciiTheme="minorHAnsi" w:hAnsiTheme="minorHAnsi"/>
          <w:sz w:val="20"/>
          <w:szCs w:val="20"/>
        </w:rPr>
      </w:pPr>
    </w:p>
    <w:sectPr w:rsidR="00F47C90" w:rsidRPr="008C18BB" w:rsidSect="008C18BB">
      <w:type w:val="continuous"/>
      <w:pgSz w:w="12240" w:h="15850"/>
      <w:pgMar w:top="1080" w:right="1080" w:bottom="108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9C"/>
    <w:rsid w:val="00351F9C"/>
    <w:rsid w:val="003E785A"/>
    <w:rsid w:val="008C18BB"/>
    <w:rsid w:val="00F4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55" w:lineRule="exact"/>
      <w:ind w:left="20"/>
    </w:pPr>
  </w:style>
  <w:style w:type="paragraph" w:styleId="BalloonText">
    <w:name w:val="Balloon Text"/>
    <w:basedOn w:val="Normal"/>
    <w:link w:val="BalloonTextChar"/>
    <w:uiPriority w:val="99"/>
    <w:semiHidden/>
    <w:unhideWhenUsed/>
    <w:rsid w:val="008C18BB"/>
    <w:rPr>
      <w:rFonts w:ascii="Tahoma" w:hAnsi="Tahoma" w:cs="Tahoma"/>
      <w:sz w:val="16"/>
      <w:szCs w:val="16"/>
    </w:rPr>
  </w:style>
  <w:style w:type="character" w:customStyle="1" w:styleId="BalloonTextChar">
    <w:name w:val="Balloon Text Char"/>
    <w:basedOn w:val="DefaultParagraphFont"/>
    <w:link w:val="BalloonText"/>
    <w:uiPriority w:val="99"/>
    <w:semiHidden/>
    <w:rsid w:val="008C18B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55" w:lineRule="exact"/>
      <w:ind w:left="20"/>
    </w:pPr>
  </w:style>
  <w:style w:type="paragraph" w:styleId="BalloonText">
    <w:name w:val="Balloon Text"/>
    <w:basedOn w:val="Normal"/>
    <w:link w:val="BalloonTextChar"/>
    <w:uiPriority w:val="99"/>
    <w:semiHidden/>
    <w:unhideWhenUsed/>
    <w:rsid w:val="008C18BB"/>
    <w:rPr>
      <w:rFonts w:ascii="Tahoma" w:hAnsi="Tahoma" w:cs="Tahoma"/>
      <w:sz w:val="16"/>
      <w:szCs w:val="16"/>
    </w:rPr>
  </w:style>
  <w:style w:type="character" w:customStyle="1" w:styleId="BalloonTextChar">
    <w:name w:val="Balloon Text Char"/>
    <w:basedOn w:val="DefaultParagraphFont"/>
    <w:link w:val="BalloonText"/>
    <w:uiPriority w:val="99"/>
    <w:semiHidden/>
    <w:rsid w:val="008C18B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 Holmes</dc:creator>
  <cp:lastModifiedBy>Jenny Layton</cp:lastModifiedBy>
  <cp:revision>2</cp:revision>
  <dcterms:created xsi:type="dcterms:W3CDTF">2017-05-10T18:35:00Z</dcterms:created>
  <dcterms:modified xsi:type="dcterms:W3CDTF">2017-05-10T18:35:00Z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2017-05-10T00:00:00Z</vt:filetime>
  </property>
  <property fmtid="{D5CDD505-2E9C-101B-9397-08002B2CF9AE}" pid="3" name="Creator">
    <vt:lpwstr>Acrobat PDFMaker 17 for Excel</vt:lpwstr>
  </property>
  <property fmtid="{D5CDD505-2E9C-101B-9397-08002B2CF9AE}" pid="4" name="LastSaved">
    <vt:filetime>2017-05-10T00:00:00Z</vt:filetime>
  </property>
</Properties>
</file>